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664B8" w:rsidRDefault="002664B8" w:rsidP="002664B8">
      <w:pPr>
        <w:suppressAutoHyphens w:val="0"/>
        <w:autoSpaceDE w:val="0"/>
        <w:spacing w:after="240" w:line="380" w:lineRule="atLeast"/>
        <w:jc w:val="both"/>
        <w:rPr>
          <w:rFonts w:ascii="Trebuchet MS" w:hAnsi="Trebuchet MS" w:cs="Trebuchet MS"/>
          <w:b/>
          <w:bCs/>
          <w:sz w:val="28"/>
          <w:szCs w:val="28"/>
          <w:lang w:val="it-IT"/>
        </w:rPr>
      </w:pPr>
    </w:p>
    <w:p w:rsidR="002664B8" w:rsidRPr="002664B8" w:rsidRDefault="002664B8" w:rsidP="002664B8">
      <w:pPr>
        <w:suppressAutoHyphens w:val="0"/>
        <w:autoSpaceDE w:val="0"/>
        <w:spacing w:after="240" w:line="380" w:lineRule="atLeast"/>
        <w:jc w:val="both"/>
        <w:rPr>
          <w:rFonts w:ascii="Trebuchet MS" w:hAnsi="Trebuchet MS" w:cs="Trebuchet MS"/>
          <w:b/>
          <w:bCs/>
          <w:sz w:val="28"/>
          <w:szCs w:val="28"/>
          <w:lang w:val="it-IT"/>
        </w:rPr>
      </w:pPr>
      <w:proofErr w:type="spellStart"/>
      <w:r w:rsidRPr="002664B8">
        <w:rPr>
          <w:rFonts w:ascii="Trebuchet MS" w:hAnsi="Trebuchet MS" w:cs="Trebuchet MS"/>
          <w:b/>
          <w:bCs/>
          <w:sz w:val="28"/>
          <w:szCs w:val="28"/>
          <w:lang w:val="it-IT"/>
        </w:rPr>
        <w:t>Chrétiens</w:t>
      </w:r>
      <w:proofErr w:type="spellEnd"/>
      <w:r w:rsidRPr="002664B8">
        <w:rPr>
          <w:rFonts w:ascii="Trebuchet MS" w:hAnsi="Trebuchet MS" w:cs="Trebuchet MS"/>
          <w:b/>
          <w:bCs/>
          <w:sz w:val="28"/>
          <w:szCs w:val="28"/>
          <w:lang w:val="it-IT"/>
        </w:rPr>
        <w:t xml:space="preserve"> en </w:t>
      </w:r>
      <w:proofErr w:type="spellStart"/>
      <w:r w:rsidRPr="002664B8">
        <w:rPr>
          <w:rFonts w:ascii="Trebuchet MS" w:hAnsi="Trebuchet MS" w:cs="Trebuchet MS"/>
          <w:b/>
          <w:bCs/>
          <w:sz w:val="28"/>
          <w:szCs w:val="28"/>
          <w:lang w:val="it-IT"/>
        </w:rPr>
        <w:t>dialogue</w:t>
      </w:r>
      <w:proofErr w:type="spellEnd"/>
      <w:r w:rsidRPr="002664B8">
        <w:rPr>
          <w:rFonts w:ascii="Trebuchet MS" w:hAnsi="Trebuchet MS" w:cs="Trebuchet MS"/>
          <w:b/>
          <w:bCs/>
          <w:sz w:val="28"/>
          <w:szCs w:val="28"/>
          <w:lang w:val="it-IT"/>
        </w:rPr>
        <w:t xml:space="preserve"> </w:t>
      </w:r>
      <w:proofErr w:type="spellStart"/>
      <w:r w:rsidRPr="002664B8">
        <w:rPr>
          <w:rFonts w:ascii="Trebuchet MS" w:hAnsi="Trebuchet MS" w:cs="Trebuchet MS"/>
          <w:b/>
          <w:bCs/>
          <w:sz w:val="28"/>
          <w:szCs w:val="28"/>
          <w:lang w:val="it-IT"/>
        </w:rPr>
        <w:t>avec</w:t>
      </w:r>
      <w:proofErr w:type="spellEnd"/>
      <w:r w:rsidRPr="002664B8">
        <w:rPr>
          <w:rFonts w:ascii="Trebuchet MS" w:hAnsi="Trebuchet MS" w:cs="Trebuchet MS"/>
          <w:b/>
          <w:bCs/>
          <w:sz w:val="28"/>
          <w:szCs w:val="28"/>
          <w:lang w:val="it-IT"/>
        </w:rPr>
        <w:t xml:space="preserve"> </w:t>
      </w:r>
      <w:proofErr w:type="spellStart"/>
      <w:r w:rsidRPr="002664B8">
        <w:rPr>
          <w:rFonts w:ascii="Trebuchet MS" w:hAnsi="Trebuchet MS" w:cs="Trebuchet MS"/>
          <w:b/>
          <w:bCs/>
          <w:sz w:val="28"/>
          <w:szCs w:val="28"/>
          <w:lang w:val="it-IT"/>
        </w:rPr>
        <w:t>politiques</w:t>
      </w:r>
      <w:proofErr w:type="spellEnd"/>
      <w:r w:rsidRPr="002664B8">
        <w:rPr>
          <w:rFonts w:ascii="Trebuchet MS" w:hAnsi="Trebuchet MS" w:cs="Trebuchet MS"/>
          <w:b/>
          <w:bCs/>
          <w:sz w:val="28"/>
          <w:szCs w:val="28"/>
          <w:lang w:val="it-IT"/>
        </w:rPr>
        <w:t xml:space="preserve"> </w:t>
      </w:r>
      <w:proofErr w:type="spellStart"/>
      <w:r w:rsidRPr="002664B8">
        <w:rPr>
          <w:rFonts w:ascii="Trebuchet MS" w:hAnsi="Trebuchet MS" w:cs="Trebuchet MS"/>
          <w:b/>
          <w:bCs/>
          <w:sz w:val="28"/>
          <w:szCs w:val="28"/>
          <w:lang w:val="it-IT"/>
        </w:rPr>
        <w:t>et</w:t>
      </w:r>
      <w:proofErr w:type="spellEnd"/>
      <w:r w:rsidRPr="002664B8">
        <w:rPr>
          <w:rFonts w:ascii="Trebuchet MS" w:hAnsi="Trebuchet MS" w:cs="Trebuchet MS"/>
          <w:b/>
          <w:bCs/>
          <w:sz w:val="28"/>
          <w:szCs w:val="28"/>
          <w:lang w:val="it-IT"/>
        </w:rPr>
        <w:t xml:space="preserve"> </w:t>
      </w:r>
      <w:proofErr w:type="spellStart"/>
      <w:r w:rsidRPr="002664B8">
        <w:rPr>
          <w:rFonts w:ascii="Trebuchet MS" w:hAnsi="Trebuchet MS" w:cs="Trebuchet MS"/>
          <w:b/>
          <w:bCs/>
          <w:sz w:val="28"/>
          <w:szCs w:val="28"/>
          <w:lang w:val="it-IT"/>
        </w:rPr>
        <w:t>évêques</w:t>
      </w:r>
      <w:proofErr w:type="spellEnd"/>
    </w:p>
    <w:p w:rsidR="002664B8" w:rsidRPr="002664B8" w:rsidRDefault="002664B8" w:rsidP="002664B8">
      <w:pPr>
        <w:jc w:val="both"/>
        <w:rPr>
          <w:rFonts w:ascii="Trebuchet MS" w:hAnsi="Trebuchet MS" w:cs="Trebuchet MS"/>
          <w:b/>
          <w:bCs/>
          <w:sz w:val="24"/>
          <w:szCs w:val="24"/>
          <w:lang w:val="it-IT"/>
        </w:rPr>
      </w:pPr>
      <w:r w:rsidRPr="002664B8">
        <w:rPr>
          <w:rFonts w:ascii="Trebuchet MS" w:hAnsi="Trebuchet MS" w:cs="Trebuchet MS"/>
          <w:b/>
          <w:bCs/>
          <w:sz w:val="24"/>
          <w:szCs w:val="24"/>
          <w:lang w:val="it-IT"/>
        </w:rPr>
        <w:t xml:space="preserve">Le </w:t>
      </w:r>
      <w:proofErr w:type="spellStart"/>
      <w:r w:rsidRPr="002664B8">
        <w:rPr>
          <w:rFonts w:ascii="Trebuchet MS" w:hAnsi="Trebuchet MS" w:cs="Trebuchet MS"/>
          <w:b/>
          <w:bCs/>
          <w:sz w:val="24"/>
          <w:szCs w:val="24"/>
          <w:lang w:val="it-IT"/>
        </w:rPr>
        <w:t>deuxième</w:t>
      </w:r>
      <w:proofErr w:type="spellEnd"/>
      <w:r w:rsidRPr="002664B8">
        <w:rPr>
          <w:rFonts w:ascii="Trebuchet MS" w:hAnsi="Trebuchet MS" w:cs="Trebuchet MS"/>
          <w:b/>
          <w:bCs/>
          <w:sz w:val="24"/>
          <w:szCs w:val="24"/>
          <w:lang w:val="it-IT"/>
        </w:rPr>
        <w:t xml:space="preserve"> jour de </w:t>
      </w:r>
      <w:proofErr w:type="spellStart"/>
      <w:r w:rsidRPr="002664B8">
        <w:rPr>
          <w:rFonts w:ascii="Trebuchet MS" w:hAnsi="Trebuchet MS" w:cs="Trebuchet MS"/>
          <w:b/>
          <w:bCs/>
          <w:sz w:val="24"/>
          <w:szCs w:val="24"/>
          <w:lang w:val="it-IT"/>
        </w:rPr>
        <w:t>leur</w:t>
      </w:r>
      <w:proofErr w:type="spellEnd"/>
      <w:r w:rsidRPr="002664B8">
        <w:rPr>
          <w:rFonts w:ascii="Trebuchet MS" w:hAnsi="Trebuchet MS" w:cs="Trebuchet MS"/>
          <w:b/>
          <w:bCs/>
          <w:sz w:val="24"/>
          <w:szCs w:val="24"/>
          <w:lang w:val="it-IT"/>
        </w:rPr>
        <w:t xml:space="preserve"> </w:t>
      </w:r>
      <w:proofErr w:type="spellStart"/>
      <w:r w:rsidRPr="002664B8">
        <w:rPr>
          <w:rFonts w:ascii="Trebuchet MS" w:hAnsi="Trebuchet MS" w:cs="Trebuchet MS"/>
          <w:b/>
          <w:bCs/>
          <w:sz w:val="24"/>
          <w:szCs w:val="24"/>
          <w:lang w:val="it-IT"/>
        </w:rPr>
        <w:t>Congrès</w:t>
      </w:r>
      <w:proofErr w:type="spellEnd"/>
      <w:r w:rsidRPr="002664B8">
        <w:rPr>
          <w:rFonts w:ascii="Trebuchet MS" w:hAnsi="Trebuchet MS" w:cs="Trebuchet MS"/>
          <w:b/>
          <w:bCs/>
          <w:sz w:val="24"/>
          <w:szCs w:val="24"/>
          <w:lang w:val="it-IT"/>
        </w:rPr>
        <w:t xml:space="preserve">, </w:t>
      </w:r>
      <w:proofErr w:type="spellStart"/>
      <w:r w:rsidRPr="002664B8">
        <w:rPr>
          <w:rFonts w:ascii="Trebuchet MS" w:hAnsi="Trebuchet MS" w:cs="Trebuchet MS"/>
          <w:b/>
          <w:bCs/>
          <w:sz w:val="24"/>
          <w:szCs w:val="24"/>
          <w:lang w:val="it-IT"/>
        </w:rPr>
        <w:t>les</w:t>
      </w:r>
      <w:proofErr w:type="spellEnd"/>
      <w:r w:rsidRPr="002664B8">
        <w:rPr>
          <w:rFonts w:ascii="Trebuchet MS" w:hAnsi="Trebuchet MS" w:cs="Trebuchet MS"/>
          <w:b/>
          <w:bCs/>
          <w:sz w:val="24"/>
          <w:szCs w:val="24"/>
          <w:lang w:val="it-IT"/>
        </w:rPr>
        <w:t xml:space="preserve"> </w:t>
      </w:r>
      <w:proofErr w:type="spellStart"/>
      <w:r w:rsidRPr="002664B8">
        <w:rPr>
          <w:rFonts w:ascii="Trebuchet MS" w:hAnsi="Trebuchet MS" w:cs="Trebuchet MS"/>
          <w:b/>
          <w:bCs/>
          <w:sz w:val="24"/>
          <w:szCs w:val="24"/>
          <w:lang w:val="it-IT"/>
        </w:rPr>
        <w:t>Communautés</w:t>
      </w:r>
      <w:proofErr w:type="spellEnd"/>
      <w:r w:rsidRPr="002664B8">
        <w:rPr>
          <w:rFonts w:ascii="Trebuchet MS" w:hAnsi="Trebuchet MS" w:cs="Trebuchet MS"/>
          <w:b/>
          <w:bCs/>
          <w:sz w:val="24"/>
          <w:szCs w:val="24"/>
          <w:lang w:val="it-IT"/>
        </w:rPr>
        <w:t xml:space="preserve"> </w:t>
      </w:r>
      <w:proofErr w:type="spellStart"/>
      <w:r w:rsidRPr="002664B8">
        <w:rPr>
          <w:rFonts w:ascii="Trebuchet MS" w:hAnsi="Trebuchet MS" w:cs="Trebuchet MS"/>
          <w:b/>
          <w:bCs/>
          <w:sz w:val="24"/>
          <w:szCs w:val="24"/>
          <w:lang w:val="it-IT"/>
        </w:rPr>
        <w:t>et</w:t>
      </w:r>
      <w:proofErr w:type="spellEnd"/>
      <w:r w:rsidRPr="002664B8">
        <w:rPr>
          <w:rFonts w:ascii="Trebuchet MS" w:hAnsi="Trebuchet MS" w:cs="Trebuchet MS"/>
          <w:b/>
          <w:bCs/>
          <w:sz w:val="24"/>
          <w:szCs w:val="24"/>
          <w:lang w:val="it-IT"/>
        </w:rPr>
        <w:t xml:space="preserve"> </w:t>
      </w:r>
      <w:proofErr w:type="spellStart"/>
      <w:r w:rsidRPr="002664B8">
        <w:rPr>
          <w:rFonts w:ascii="Trebuchet MS" w:hAnsi="Trebuchet MS" w:cs="Trebuchet MS"/>
          <w:b/>
          <w:bCs/>
          <w:sz w:val="24"/>
          <w:szCs w:val="24"/>
          <w:lang w:val="it-IT"/>
        </w:rPr>
        <w:t>Mouvements</w:t>
      </w:r>
      <w:proofErr w:type="spellEnd"/>
      <w:r w:rsidRPr="002664B8">
        <w:rPr>
          <w:rFonts w:ascii="Trebuchet MS" w:hAnsi="Trebuchet MS" w:cs="Trebuchet MS"/>
          <w:b/>
          <w:bCs/>
          <w:sz w:val="24"/>
          <w:szCs w:val="24"/>
          <w:lang w:val="it-IT"/>
        </w:rPr>
        <w:t xml:space="preserve">, </w:t>
      </w:r>
      <w:proofErr w:type="spellStart"/>
      <w:r w:rsidRPr="002664B8">
        <w:rPr>
          <w:rFonts w:ascii="Trebuchet MS" w:hAnsi="Trebuchet MS" w:cs="Trebuchet MS"/>
          <w:b/>
          <w:bCs/>
          <w:sz w:val="24"/>
          <w:szCs w:val="24"/>
          <w:lang w:val="it-IT"/>
        </w:rPr>
        <w:t>ainsi</w:t>
      </w:r>
      <w:proofErr w:type="spellEnd"/>
      <w:r w:rsidRPr="002664B8">
        <w:rPr>
          <w:rFonts w:ascii="Trebuchet MS" w:hAnsi="Trebuchet MS" w:cs="Trebuchet MS"/>
          <w:b/>
          <w:bCs/>
          <w:sz w:val="24"/>
          <w:szCs w:val="24"/>
          <w:lang w:val="it-IT"/>
        </w:rPr>
        <w:t xml:space="preserve"> </w:t>
      </w:r>
      <w:proofErr w:type="spellStart"/>
      <w:r w:rsidRPr="002664B8">
        <w:rPr>
          <w:rFonts w:ascii="Trebuchet MS" w:hAnsi="Trebuchet MS" w:cs="Trebuchet MS"/>
          <w:b/>
          <w:bCs/>
          <w:sz w:val="24"/>
          <w:szCs w:val="24"/>
          <w:lang w:val="it-IT"/>
        </w:rPr>
        <w:t>que</w:t>
      </w:r>
      <w:proofErr w:type="spellEnd"/>
      <w:r w:rsidRPr="002664B8">
        <w:rPr>
          <w:rFonts w:ascii="Trebuchet MS" w:hAnsi="Trebuchet MS" w:cs="Trebuchet MS"/>
          <w:b/>
          <w:bCs/>
          <w:sz w:val="24"/>
          <w:szCs w:val="24"/>
          <w:lang w:val="it-IT"/>
        </w:rPr>
        <w:t xml:space="preserve"> </w:t>
      </w:r>
      <w:proofErr w:type="spellStart"/>
      <w:r w:rsidRPr="002664B8">
        <w:rPr>
          <w:rFonts w:ascii="Trebuchet MS" w:hAnsi="Trebuchet MS" w:cs="Trebuchet MS"/>
          <w:b/>
          <w:bCs/>
          <w:sz w:val="24"/>
          <w:szCs w:val="24"/>
          <w:lang w:val="it-IT"/>
        </w:rPr>
        <w:t>les</w:t>
      </w:r>
      <w:proofErr w:type="spellEnd"/>
      <w:r w:rsidRPr="002664B8">
        <w:rPr>
          <w:rFonts w:ascii="Trebuchet MS" w:hAnsi="Trebuchet MS" w:cs="Trebuchet MS"/>
          <w:b/>
          <w:bCs/>
          <w:sz w:val="24"/>
          <w:szCs w:val="24"/>
          <w:lang w:val="it-IT"/>
        </w:rPr>
        <w:t xml:space="preserve"> </w:t>
      </w:r>
      <w:proofErr w:type="spellStart"/>
      <w:r w:rsidRPr="002664B8">
        <w:rPr>
          <w:rFonts w:ascii="Trebuchet MS" w:hAnsi="Trebuchet MS" w:cs="Trebuchet MS"/>
          <w:b/>
          <w:bCs/>
          <w:sz w:val="24"/>
          <w:szCs w:val="24"/>
          <w:lang w:val="it-IT"/>
        </w:rPr>
        <w:t>Munichois</w:t>
      </w:r>
      <w:proofErr w:type="spellEnd"/>
      <w:r w:rsidRPr="002664B8">
        <w:rPr>
          <w:rFonts w:ascii="Trebuchet MS" w:hAnsi="Trebuchet MS" w:cs="Trebuchet MS"/>
          <w:b/>
          <w:bCs/>
          <w:sz w:val="24"/>
          <w:szCs w:val="24"/>
          <w:lang w:val="it-IT"/>
        </w:rPr>
        <w:t xml:space="preserve"> </w:t>
      </w:r>
      <w:proofErr w:type="spellStart"/>
      <w:r w:rsidRPr="002664B8">
        <w:rPr>
          <w:rFonts w:ascii="Trebuchet MS" w:hAnsi="Trebuchet MS" w:cs="Trebuchet MS"/>
          <w:b/>
          <w:bCs/>
          <w:sz w:val="24"/>
          <w:szCs w:val="24"/>
          <w:lang w:val="it-IT"/>
        </w:rPr>
        <w:t>intéressés</w:t>
      </w:r>
      <w:proofErr w:type="spellEnd"/>
      <w:r w:rsidRPr="002664B8">
        <w:rPr>
          <w:rFonts w:ascii="Trebuchet MS" w:hAnsi="Trebuchet MS" w:cs="Trebuchet MS"/>
          <w:b/>
          <w:bCs/>
          <w:sz w:val="24"/>
          <w:szCs w:val="24"/>
          <w:lang w:val="it-IT"/>
        </w:rPr>
        <w:t xml:space="preserve">, </w:t>
      </w:r>
      <w:proofErr w:type="spellStart"/>
      <w:r w:rsidRPr="002664B8">
        <w:rPr>
          <w:rFonts w:ascii="Trebuchet MS" w:hAnsi="Trebuchet MS" w:cs="Trebuchet MS"/>
          <w:b/>
          <w:bCs/>
          <w:sz w:val="24"/>
          <w:szCs w:val="24"/>
          <w:lang w:val="it-IT"/>
        </w:rPr>
        <w:t>sont</w:t>
      </w:r>
      <w:proofErr w:type="spellEnd"/>
      <w:r w:rsidRPr="002664B8">
        <w:rPr>
          <w:rFonts w:ascii="Trebuchet MS" w:hAnsi="Trebuchet MS" w:cs="Trebuchet MS"/>
          <w:b/>
          <w:bCs/>
          <w:sz w:val="24"/>
          <w:szCs w:val="24"/>
          <w:lang w:val="it-IT"/>
        </w:rPr>
        <w:t xml:space="preserve"> </w:t>
      </w:r>
      <w:proofErr w:type="spellStart"/>
      <w:r w:rsidRPr="002664B8">
        <w:rPr>
          <w:rFonts w:ascii="Trebuchet MS" w:hAnsi="Trebuchet MS" w:cs="Trebuchet MS"/>
          <w:b/>
          <w:bCs/>
          <w:sz w:val="24"/>
          <w:szCs w:val="24"/>
          <w:lang w:val="it-IT"/>
        </w:rPr>
        <w:t>entrés</w:t>
      </w:r>
      <w:proofErr w:type="spellEnd"/>
      <w:r w:rsidRPr="002664B8">
        <w:rPr>
          <w:rFonts w:ascii="Trebuchet MS" w:hAnsi="Trebuchet MS" w:cs="Trebuchet MS"/>
          <w:b/>
          <w:bCs/>
          <w:sz w:val="24"/>
          <w:szCs w:val="24"/>
          <w:lang w:val="it-IT"/>
        </w:rPr>
        <w:t xml:space="preserve"> en </w:t>
      </w:r>
      <w:proofErr w:type="spellStart"/>
      <w:r w:rsidRPr="002664B8">
        <w:rPr>
          <w:rFonts w:ascii="Trebuchet MS" w:hAnsi="Trebuchet MS" w:cs="Trebuchet MS"/>
          <w:b/>
          <w:bCs/>
          <w:sz w:val="24"/>
          <w:szCs w:val="24"/>
          <w:lang w:val="it-IT"/>
        </w:rPr>
        <w:t>dialogue</w:t>
      </w:r>
      <w:proofErr w:type="spellEnd"/>
      <w:r w:rsidRPr="002664B8">
        <w:rPr>
          <w:rFonts w:ascii="Trebuchet MS" w:hAnsi="Trebuchet MS" w:cs="Trebuchet MS"/>
          <w:b/>
          <w:bCs/>
          <w:sz w:val="24"/>
          <w:szCs w:val="24"/>
          <w:lang w:val="it-IT"/>
        </w:rPr>
        <w:t xml:space="preserve"> </w:t>
      </w:r>
      <w:proofErr w:type="spellStart"/>
      <w:r w:rsidRPr="002664B8">
        <w:rPr>
          <w:rFonts w:ascii="Trebuchet MS" w:hAnsi="Trebuchet MS" w:cs="Trebuchet MS"/>
          <w:b/>
          <w:bCs/>
          <w:sz w:val="24"/>
          <w:szCs w:val="24"/>
          <w:lang w:val="it-IT"/>
        </w:rPr>
        <w:t>avec</w:t>
      </w:r>
      <w:proofErr w:type="spellEnd"/>
      <w:r w:rsidRPr="002664B8">
        <w:rPr>
          <w:rFonts w:ascii="Trebuchet MS" w:hAnsi="Trebuchet MS" w:cs="Trebuchet MS"/>
          <w:b/>
          <w:bCs/>
          <w:sz w:val="24"/>
          <w:szCs w:val="24"/>
          <w:lang w:val="it-IT"/>
        </w:rPr>
        <w:t xml:space="preserve"> </w:t>
      </w:r>
      <w:proofErr w:type="spellStart"/>
      <w:r w:rsidRPr="002664B8">
        <w:rPr>
          <w:rFonts w:ascii="Trebuchet MS" w:hAnsi="Trebuchet MS" w:cs="Trebuchet MS"/>
          <w:b/>
          <w:bCs/>
          <w:sz w:val="24"/>
          <w:szCs w:val="24"/>
          <w:lang w:val="it-IT"/>
        </w:rPr>
        <w:t>des</w:t>
      </w:r>
      <w:proofErr w:type="spellEnd"/>
      <w:r w:rsidRPr="002664B8">
        <w:rPr>
          <w:rFonts w:ascii="Trebuchet MS" w:hAnsi="Trebuchet MS" w:cs="Trebuchet MS"/>
          <w:b/>
          <w:bCs/>
          <w:sz w:val="24"/>
          <w:szCs w:val="24"/>
          <w:lang w:val="it-IT"/>
        </w:rPr>
        <w:t xml:space="preserve"> </w:t>
      </w:r>
      <w:proofErr w:type="spellStart"/>
      <w:r w:rsidRPr="002664B8">
        <w:rPr>
          <w:rFonts w:ascii="Trebuchet MS" w:hAnsi="Trebuchet MS" w:cs="Trebuchet MS"/>
          <w:b/>
          <w:bCs/>
          <w:sz w:val="24"/>
          <w:szCs w:val="24"/>
          <w:lang w:val="it-IT"/>
        </w:rPr>
        <w:t>personnalités</w:t>
      </w:r>
      <w:proofErr w:type="spellEnd"/>
      <w:r w:rsidRPr="002664B8">
        <w:rPr>
          <w:rFonts w:ascii="Trebuchet MS" w:hAnsi="Trebuchet MS" w:cs="Trebuchet MS"/>
          <w:b/>
          <w:bCs/>
          <w:sz w:val="24"/>
          <w:szCs w:val="24"/>
          <w:lang w:val="it-IT"/>
        </w:rPr>
        <w:t xml:space="preserve"> </w:t>
      </w:r>
      <w:proofErr w:type="spellStart"/>
      <w:r w:rsidRPr="002664B8">
        <w:rPr>
          <w:rFonts w:ascii="Trebuchet MS" w:hAnsi="Trebuchet MS" w:cs="Trebuchet MS"/>
          <w:b/>
          <w:bCs/>
          <w:sz w:val="24"/>
          <w:szCs w:val="24"/>
          <w:lang w:val="it-IT"/>
        </w:rPr>
        <w:t>politiques</w:t>
      </w:r>
      <w:proofErr w:type="spellEnd"/>
      <w:r w:rsidRPr="002664B8">
        <w:rPr>
          <w:rFonts w:ascii="Trebuchet MS" w:hAnsi="Trebuchet MS" w:cs="Trebuchet MS"/>
          <w:b/>
          <w:bCs/>
          <w:sz w:val="24"/>
          <w:szCs w:val="24"/>
          <w:lang w:val="it-IT"/>
        </w:rPr>
        <w:t xml:space="preserve">, </w:t>
      </w:r>
      <w:proofErr w:type="spellStart"/>
      <w:r w:rsidRPr="002664B8">
        <w:rPr>
          <w:rFonts w:ascii="Trebuchet MS" w:hAnsi="Trebuchet MS" w:cs="Trebuchet MS"/>
          <w:b/>
          <w:bCs/>
          <w:sz w:val="24"/>
          <w:szCs w:val="24"/>
          <w:lang w:val="it-IT"/>
        </w:rPr>
        <w:t>des</w:t>
      </w:r>
      <w:proofErr w:type="spellEnd"/>
      <w:r w:rsidRPr="002664B8">
        <w:rPr>
          <w:rFonts w:ascii="Trebuchet MS" w:hAnsi="Trebuchet MS" w:cs="Trebuchet MS"/>
          <w:b/>
          <w:bCs/>
          <w:sz w:val="24"/>
          <w:szCs w:val="24"/>
          <w:lang w:val="it-IT"/>
        </w:rPr>
        <w:t xml:space="preserve"> </w:t>
      </w:r>
      <w:proofErr w:type="spellStart"/>
      <w:r w:rsidRPr="002664B8">
        <w:rPr>
          <w:rFonts w:ascii="Trebuchet MS" w:hAnsi="Trebuchet MS" w:cs="Trebuchet MS"/>
          <w:b/>
          <w:bCs/>
          <w:sz w:val="24"/>
          <w:szCs w:val="24"/>
          <w:lang w:val="it-IT"/>
        </w:rPr>
        <w:t>représentants</w:t>
      </w:r>
      <w:proofErr w:type="spellEnd"/>
      <w:r w:rsidRPr="002664B8">
        <w:rPr>
          <w:rFonts w:ascii="Trebuchet MS" w:hAnsi="Trebuchet MS" w:cs="Trebuchet MS"/>
          <w:b/>
          <w:bCs/>
          <w:sz w:val="24"/>
          <w:szCs w:val="24"/>
          <w:lang w:val="it-IT"/>
        </w:rPr>
        <w:t xml:space="preserve"> </w:t>
      </w:r>
      <w:proofErr w:type="spellStart"/>
      <w:r w:rsidRPr="002664B8">
        <w:rPr>
          <w:rFonts w:ascii="Trebuchet MS" w:hAnsi="Trebuchet MS" w:cs="Trebuchet MS"/>
          <w:b/>
          <w:bCs/>
          <w:sz w:val="24"/>
          <w:szCs w:val="24"/>
          <w:lang w:val="it-IT"/>
        </w:rPr>
        <w:t>des</w:t>
      </w:r>
      <w:proofErr w:type="spellEnd"/>
      <w:r w:rsidRPr="002664B8">
        <w:rPr>
          <w:rFonts w:ascii="Trebuchet MS" w:hAnsi="Trebuchet MS" w:cs="Trebuchet MS"/>
          <w:b/>
          <w:bCs/>
          <w:sz w:val="24"/>
          <w:szCs w:val="24"/>
          <w:lang w:val="it-IT"/>
        </w:rPr>
        <w:t xml:space="preserve"> </w:t>
      </w:r>
      <w:proofErr w:type="spellStart"/>
      <w:r w:rsidRPr="002664B8">
        <w:rPr>
          <w:rFonts w:ascii="Trebuchet MS" w:hAnsi="Trebuchet MS" w:cs="Trebuchet MS"/>
          <w:b/>
          <w:bCs/>
          <w:sz w:val="24"/>
          <w:szCs w:val="24"/>
          <w:lang w:val="it-IT"/>
        </w:rPr>
        <w:t>Églises</w:t>
      </w:r>
      <w:proofErr w:type="spellEnd"/>
      <w:r w:rsidRPr="002664B8">
        <w:rPr>
          <w:rFonts w:ascii="Trebuchet MS" w:hAnsi="Trebuchet MS" w:cs="Trebuchet MS"/>
          <w:b/>
          <w:bCs/>
          <w:sz w:val="24"/>
          <w:szCs w:val="24"/>
          <w:lang w:val="it-IT"/>
        </w:rPr>
        <w:t xml:space="preserve"> </w:t>
      </w:r>
      <w:proofErr w:type="spellStart"/>
      <w:r w:rsidRPr="002664B8">
        <w:rPr>
          <w:rFonts w:ascii="Trebuchet MS" w:hAnsi="Trebuchet MS" w:cs="Trebuchet MS"/>
          <w:b/>
          <w:bCs/>
          <w:sz w:val="24"/>
          <w:szCs w:val="24"/>
          <w:lang w:val="it-IT"/>
        </w:rPr>
        <w:t>et</w:t>
      </w:r>
      <w:proofErr w:type="spellEnd"/>
      <w:r w:rsidRPr="002664B8">
        <w:rPr>
          <w:rFonts w:ascii="Trebuchet MS" w:hAnsi="Trebuchet MS" w:cs="Trebuchet MS"/>
          <w:b/>
          <w:bCs/>
          <w:sz w:val="24"/>
          <w:szCs w:val="24"/>
          <w:lang w:val="it-IT"/>
        </w:rPr>
        <w:t xml:space="preserve"> </w:t>
      </w:r>
      <w:proofErr w:type="spellStart"/>
      <w:r w:rsidRPr="002664B8">
        <w:rPr>
          <w:rFonts w:ascii="Trebuchet MS" w:hAnsi="Trebuchet MS" w:cs="Trebuchet MS"/>
          <w:b/>
          <w:bCs/>
          <w:sz w:val="24"/>
          <w:szCs w:val="24"/>
          <w:lang w:val="it-IT"/>
        </w:rPr>
        <w:t>des</w:t>
      </w:r>
      <w:proofErr w:type="spellEnd"/>
      <w:r w:rsidRPr="002664B8">
        <w:rPr>
          <w:rFonts w:ascii="Trebuchet MS" w:hAnsi="Trebuchet MS" w:cs="Trebuchet MS"/>
          <w:b/>
          <w:bCs/>
          <w:sz w:val="24"/>
          <w:szCs w:val="24"/>
          <w:lang w:val="it-IT"/>
        </w:rPr>
        <w:t xml:space="preserve"> </w:t>
      </w:r>
      <w:proofErr w:type="spellStart"/>
      <w:r w:rsidRPr="002664B8">
        <w:rPr>
          <w:rFonts w:ascii="Trebuchet MS" w:hAnsi="Trebuchet MS" w:cs="Trebuchet MS"/>
          <w:b/>
          <w:bCs/>
          <w:sz w:val="24"/>
          <w:szCs w:val="24"/>
          <w:lang w:val="it-IT"/>
        </w:rPr>
        <w:t>intervenants</w:t>
      </w:r>
      <w:proofErr w:type="spellEnd"/>
      <w:r w:rsidRPr="002664B8">
        <w:rPr>
          <w:rFonts w:ascii="Trebuchet MS" w:hAnsi="Trebuchet MS" w:cs="Trebuchet MS"/>
          <w:b/>
          <w:bCs/>
          <w:sz w:val="24"/>
          <w:szCs w:val="24"/>
          <w:lang w:val="it-IT"/>
        </w:rPr>
        <w:t xml:space="preserve"> </w:t>
      </w:r>
      <w:proofErr w:type="spellStart"/>
      <w:r w:rsidRPr="002664B8">
        <w:rPr>
          <w:rFonts w:ascii="Trebuchet MS" w:hAnsi="Trebuchet MS" w:cs="Trebuchet MS"/>
          <w:b/>
          <w:bCs/>
          <w:sz w:val="24"/>
          <w:szCs w:val="24"/>
          <w:lang w:val="it-IT"/>
        </w:rPr>
        <w:t>du</w:t>
      </w:r>
      <w:proofErr w:type="spellEnd"/>
      <w:r w:rsidRPr="002664B8">
        <w:rPr>
          <w:rFonts w:ascii="Trebuchet MS" w:hAnsi="Trebuchet MS" w:cs="Trebuchet MS"/>
          <w:b/>
          <w:bCs/>
          <w:sz w:val="24"/>
          <w:szCs w:val="24"/>
          <w:lang w:val="it-IT"/>
        </w:rPr>
        <w:t xml:space="preserve"> monde </w:t>
      </w:r>
      <w:proofErr w:type="spellStart"/>
      <w:r w:rsidRPr="002664B8">
        <w:rPr>
          <w:rFonts w:ascii="Trebuchet MS" w:hAnsi="Trebuchet MS" w:cs="Trebuchet MS"/>
          <w:b/>
          <w:bCs/>
          <w:sz w:val="24"/>
          <w:szCs w:val="24"/>
          <w:lang w:val="it-IT"/>
        </w:rPr>
        <w:t>économique</w:t>
      </w:r>
      <w:proofErr w:type="spellEnd"/>
      <w:r w:rsidRPr="002664B8">
        <w:rPr>
          <w:rFonts w:ascii="Trebuchet MS" w:hAnsi="Trebuchet MS" w:cs="Trebuchet MS"/>
          <w:b/>
          <w:bCs/>
          <w:sz w:val="24"/>
          <w:szCs w:val="24"/>
          <w:lang w:val="it-IT"/>
        </w:rPr>
        <w:t xml:space="preserve"> </w:t>
      </w:r>
      <w:proofErr w:type="spellStart"/>
      <w:r w:rsidRPr="002664B8">
        <w:rPr>
          <w:rFonts w:ascii="Trebuchet MS" w:hAnsi="Trebuchet MS" w:cs="Trebuchet MS"/>
          <w:b/>
          <w:bCs/>
          <w:sz w:val="24"/>
          <w:szCs w:val="24"/>
          <w:lang w:val="it-IT"/>
        </w:rPr>
        <w:t>et</w:t>
      </w:r>
      <w:proofErr w:type="spellEnd"/>
      <w:r w:rsidRPr="002664B8">
        <w:rPr>
          <w:rFonts w:ascii="Trebuchet MS" w:hAnsi="Trebuchet MS" w:cs="Trebuchet MS"/>
          <w:b/>
          <w:bCs/>
          <w:sz w:val="24"/>
          <w:szCs w:val="24"/>
          <w:lang w:val="it-IT"/>
        </w:rPr>
        <w:t xml:space="preserve"> de la </w:t>
      </w:r>
      <w:proofErr w:type="spellStart"/>
      <w:r w:rsidRPr="002664B8">
        <w:rPr>
          <w:rFonts w:ascii="Trebuchet MS" w:hAnsi="Trebuchet MS" w:cs="Trebuchet MS"/>
          <w:b/>
          <w:bCs/>
          <w:sz w:val="24"/>
          <w:szCs w:val="24"/>
          <w:lang w:val="it-IT"/>
        </w:rPr>
        <w:t>société</w:t>
      </w:r>
      <w:proofErr w:type="spellEnd"/>
      <w:r w:rsidRPr="002664B8">
        <w:rPr>
          <w:rFonts w:ascii="Trebuchet MS" w:hAnsi="Trebuchet MS" w:cs="Trebuchet MS"/>
          <w:b/>
          <w:bCs/>
          <w:sz w:val="24"/>
          <w:szCs w:val="24"/>
          <w:lang w:val="it-IT"/>
        </w:rPr>
        <w:t xml:space="preserve"> civile.</w:t>
      </w:r>
    </w:p>
    <w:p w:rsidR="002664B8" w:rsidRPr="002664B8" w:rsidRDefault="002664B8" w:rsidP="002664B8">
      <w:pPr>
        <w:suppressAutoHyphens w:val="0"/>
        <w:autoSpaceDE w:val="0"/>
        <w:jc w:val="both"/>
        <w:rPr>
          <w:rFonts w:ascii="Trebuchet MS" w:hAnsi="Trebuchet MS" w:cs="Trebuchet MS"/>
          <w:sz w:val="24"/>
          <w:szCs w:val="24"/>
          <w:lang w:val="it-IT"/>
        </w:rPr>
      </w:pPr>
      <w:r w:rsidRPr="002664B8">
        <w:rPr>
          <w:rFonts w:ascii="Trebuchet MS" w:hAnsi="Trebuchet MS" w:cs="Trebuchet MS"/>
          <w:sz w:val="24"/>
          <w:szCs w:val="24"/>
          <w:lang w:val="it-IT"/>
        </w:rPr>
        <w:t xml:space="preserve">« Le </w:t>
      </w:r>
      <w:proofErr w:type="spellStart"/>
      <w:r w:rsidRPr="002664B8">
        <w:rPr>
          <w:rFonts w:ascii="Trebuchet MS" w:hAnsi="Trebuchet MS" w:cs="Trebuchet MS"/>
          <w:sz w:val="24"/>
          <w:szCs w:val="24"/>
          <w:lang w:val="it-IT"/>
        </w:rPr>
        <w:t>christianisme</w:t>
      </w:r>
      <w:proofErr w:type="spellEnd"/>
      <w:r w:rsidRPr="002664B8">
        <w:rPr>
          <w:rFonts w:ascii="Trebuchet MS" w:hAnsi="Trebuchet MS" w:cs="Trebuchet MS"/>
          <w:sz w:val="24"/>
          <w:szCs w:val="24"/>
          <w:lang w:val="it-IT"/>
        </w:rPr>
        <w:t xml:space="preserve"> n’est </w:t>
      </w:r>
      <w:proofErr w:type="spellStart"/>
      <w:r w:rsidRPr="002664B8">
        <w:rPr>
          <w:rFonts w:ascii="Trebuchet MS" w:hAnsi="Trebuchet MS" w:cs="Trebuchet MS"/>
          <w:sz w:val="24"/>
          <w:szCs w:val="24"/>
          <w:lang w:val="it-IT"/>
        </w:rPr>
        <w:t>pas</w:t>
      </w:r>
      <w:proofErr w:type="spellEnd"/>
      <w:r w:rsidRPr="002664B8">
        <w:rPr>
          <w:rFonts w:ascii="Trebuchet MS" w:hAnsi="Trebuchet MS" w:cs="Trebuchet MS"/>
          <w:sz w:val="24"/>
          <w:szCs w:val="24"/>
          <w:lang w:val="it-IT"/>
        </w:rPr>
        <w:t xml:space="preserve"> fait pour satisfaire des besoins religieux, mais pour placer le monde dans une lumière nouvelle », a souligné le cardinal Reinhard Marx dans son intervention à la table ronde : « L’avenir de l’Europe est dans ses racines ». Cela comprend aussi une influence sur la politique. Les chrétiens n’ont pas à s’enorgueillir que les droits de l’Homme ou la constitution de l’Allemagne aient leurs racines essentielles dans le message de Jésus. Ils devraient plutôt s’employer humblement à le rendre visible concrètement dans le monde, et contribuer ainsi à combattre le danger actuel d’un nationalisme primitif.</w:t>
      </w:r>
    </w:p>
    <w:p w:rsidR="002664B8" w:rsidRPr="002664B8" w:rsidRDefault="002664B8" w:rsidP="002664B8">
      <w:pPr>
        <w:suppressAutoHyphens w:val="0"/>
        <w:autoSpaceDE w:val="0"/>
        <w:jc w:val="both"/>
        <w:rPr>
          <w:rFonts w:ascii="Trebuchet MS" w:hAnsi="Trebuchet MS" w:cs="Trebuchet MS"/>
          <w:sz w:val="24"/>
          <w:szCs w:val="24"/>
          <w:lang w:val="it-IT"/>
        </w:rPr>
      </w:pPr>
      <w:r w:rsidRPr="002664B8">
        <w:rPr>
          <w:rFonts w:ascii="Trebuchet MS" w:hAnsi="Trebuchet MS" w:cs="Trebuchet MS"/>
          <w:sz w:val="24"/>
          <w:szCs w:val="24"/>
          <w:lang w:val="it-IT"/>
        </w:rPr>
        <w:t>La jeune et vive table ronde sur les valeurs chrétiennes dans la vie professionnelle au quotidien a pris un virage intéressant vers les valeurs européennes. Entrepreneurs et dirigeants ont apporté leurs expériences personnelles sur leur engagement à ne pas supprimer des postes de travail dans les situations les plus variées : dans des régions aux structures insuffisantes, dans la réintégration sur son poste ordinaire de travail d’un employé malade psychiquement, en harmonisant la vie familiale et professionnelle de sorte que les époux puissent partager leur vécu dans la famille et au travail. Les participants ont à cœur de porter une attention particulière, dans l’exercice de leur profession ou leur responsabilité d’entrepreneur, aux formes de pauvreté « européenne », comme la dépendance au jeu ou l’endettement.</w:t>
      </w:r>
    </w:p>
    <w:p w:rsidR="002664B8" w:rsidRPr="002664B8" w:rsidRDefault="002664B8" w:rsidP="002664B8">
      <w:pPr>
        <w:suppressAutoHyphens w:val="0"/>
        <w:autoSpaceDE w:val="0"/>
        <w:jc w:val="both"/>
        <w:rPr>
          <w:rFonts w:ascii="Trebuchet MS" w:hAnsi="Trebuchet MS" w:cs="Trebuchet MS"/>
          <w:sz w:val="24"/>
          <w:szCs w:val="24"/>
          <w:lang w:val="it-IT"/>
        </w:rPr>
      </w:pPr>
      <w:r w:rsidRPr="002664B8">
        <w:rPr>
          <w:rFonts w:ascii="Trebuchet MS" w:hAnsi="Trebuchet MS" w:cs="Trebuchet MS"/>
          <w:sz w:val="24"/>
          <w:szCs w:val="24"/>
          <w:lang w:val="it-IT"/>
        </w:rPr>
        <w:t xml:space="preserve">Des représentants du « laboratoire de pensée » de la gauche, des théologiens et philosophes de mouvements chrétiens sont entrés en dialogue dans la table ronde « La mystique de la rencontre ». Walter </w:t>
      </w:r>
      <w:proofErr w:type="spellStart"/>
      <w:r w:rsidRPr="002664B8">
        <w:rPr>
          <w:rFonts w:ascii="Trebuchet MS" w:hAnsi="Trebuchet MS" w:cs="Trebuchet MS"/>
          <w:sz w:val="24"/>
          <w:szCs w:val="24"/>
          <w:lang w:val="it-IT"/>
        </w:rPr>
        <w:t>Baier</w:t>
      </w:r>
      <w:proofErr w:type="spellEnd"/>
      <w:r w:rsidRPr="002664B8">
        <w:rPr>
          <w:rFonts w:ascii="Trebuchet MS" w:hAnsi="Trebuchet MS" w:cs="Trebuchet MS"/>
          <w:sz w:val="24"/>
          <w:szCs w:val="24"/>
          <w:lang w:val="it-IT"/>
        </w:rPr>
        <w:t>, membre du parti communiste autrichien et coordinateur du réseau européen « </w:t>
      </w:r>
      <w:proofErr w:type="spellStart"/>
      <w:r w:rsidRPr="002664B8">
        <w:rPr>
          <w:rFonts w:ascii="Trebuchet MS" w:hAnsi="Trebuchet MS" w:cs="Trebuchet MS"/>
          <w:sz w:val="24"/>
          <w:szCs w:val="24"/>
          <w:lang w:val="it-IT"/>
        </w:rPr>
        <w:t>transform</w:t>
      </w:r>
      <w:proofErr w:type="spellEnd"/>
      <w:r w:rsidRPr="002664B8">
        <w:rPr>
          <w:rFonts w:ascii="Trebuchet MS" w:hAnsi="Trebuchet MS" w:cs="Trebuchet MS"/>
          <w:sz w:val="24"/>
          <w:szCs w:val="24"/>
          <w:lang w:val="it-IT"/>
        </w:rPr>
        <w:t xml:space="preserve"> ! Europ » a encouragé les chrétiens à ne pas avoir peur de la sécularisation : « En ce qui concerne la question ultime du sens, nous sommes plus proches qu’on ne le pense ». </w:t>
      </w:r>
      <w:proofErr w:type="spellStart"/>
      <w:r w:rsidRPr="002664B8">
        <w:rPr>
          <w:rFonts w:ascii="Trebuchet MS" w:hAnsi="Trebuchet MS" w:cs="Trebuchet MS"/>
          <w:sz w:val="24"/>
          <w:szCs w:val="24"/>
          <w:lang w:val="it-IT"/>
        </w:rPr>
        <w:t>Jesús</w:t>
      </w:r>
      <w:proofErr w:type="spellEnd"/>
      <w:r w:rsidRPr="002664B8">
        <w:rPr>
          <w:rFonts w:ascii="Trebuchet MS" w:hAnsi="Trebuchet MS" w:cs="Trebuchet MS"/>
          <w:sz w:val="24"/>
          <w:szCs w:val="24"/>
          <w:lang w:val="it-IT"/>
        </w:rPr>
        <w:t xml:space="preserve"> Moran, du Mouvement des </w:t>
      </w:r>
      <w:proofErr w:type="spellStart"/>
      <w:r w:rsidRPr="002664B8">
        <w:rPr>
          <w:rFonts w:ascii="Trebuchet MS" w:hAnsi="Trebuchet MS" w:cs="Trebuchet MS"/>
          <w:sz w:val="24"/>
          <w:szCs w:val="24"/>
          <w:lang w:val="it-IT"/>
        </w:rPr>
        <w:t>Focolari</w:t>
      </w:r>
      <w:proofErr w:type="spellEnd"/>
      <w:r w:rsidRPr="002664B8">
        <w:rPr>
          <w:rFonts w:ascii="Trebuchet MS" w:hAnsi="Trebuchet MS" w:cs="Trebuchet MS"/>
          <w:sz w:val="24"/>
          <w:szCs w:val="24"/>
          <w:lang w:val="it-IT"/>
        </w:rPr>
        <w:t>, s’est exprimé en faveur de formes nouvelles d’intégration de personnes de convictions différentes, en concluant : « L’harmonie entre nous aujourd’hui est un grand motif d’espérance ».</w:t>
      </w:r>
    </w:p>
    <w:p w:rsidR="002664B8" w:rsidRPr="002664B8" w:rsidRDefault="002664B8" w:rsidP="002664B8">
      <w:pPr>
        <w:suppressAutoHyphens w:val="0"/>
        <w:autoSpaceDE w:val="0"/>
        <w:jc w:val="both"/>
        <w:rPr>
          <w:rFonts w:ascii="Trebuchet MS" w:hAnsi="Trebuchet MS" w:cs="Trebuchet MS"/>
          <w:sz w:val="24"/>
          <w:szCs w:val="24"/>
          <w:lang w:val="it-IT"/>
        </w:rPr>
      </w:pPr>
      <w:r w:rsidRPr="002664B8">
        <w:rPr>
          <w:rFonts w:ascii="Trebuchet MS" w:hAnsi="Trebuchet MS" w:cs="Trebuchet MS"/>
          <w:sz w:val="24"/>
          <w:szCs w:val="24"/>
          <w:lang w:val="it-IT"/>
        </w:rPr>
        <w:t>La ministre bavaroise du travail, des questions sociales, de la famille et de l’intégration, Emilia Müller, s’est exprimée sur le thème de la solidarité entre générations : l’Europe doit mettre en pratique un vivre ensemble des générations, ne pas s’isoler, mais rester ouverte à la nouveauté : « Ayons un toit large et des portes ouvertes ».</w:t>
      </w:r>
    </w:p>
    <w:p w:rsidR="002664B8" w:rsidRPr="002664B8" w:rsidRDefault="002664B8" w:rsidP="002664B8">
      <w:pPr>
        <w:suppressAutoHyphens w:val="0"/>
        <w:autoSpaceDE w:val="0"/>
        <w:jc w:val="both"/>
        <w:rPr>
          <w:rFonts w:ascii="Trebuchet MS" w:hAnsi="Trebuchet MS" w:cs="Trebuchet MS"/>
          <w:sz w:val="24"/>
          <w:szCs w:val="24"/>
          <w:lang w:val="it-IT"/>
        </w:rPr>
      </w:pPr>
      <w:r w:rsidRPr="002664B8">
        <w:rPr>
          <w:rFonts w:ascii="Trebuchet MS" w:hAnsi="Trebuchet MS" w:cs="Trebuchet MS"/>
          <w:sz w:val="24"/>
          <w:szCs w:val="24"/>
          <w:lang w:val="it-IT"/>
        </w:rPr>
        <w:t xml:space="preserve">« Où en est-on sur la route de l’unité des chrétiens ? ». A la question posée par cette autre table ronde, le cardinal Kurt Koch a déclaré : « On peut avoir l’impression que ça n’avance pas beaucoup. Pourtant les réformés de Suisse sont sur le point de s’unir à la Déclaration conjointe sur la doctrine de la justification ». L’évêque évangélique de Wurtemberg, Frank </w:t>
      </w:r>
      <w:proofErr w:type="spellStart"/>
      <w:r w:rsidRPr="002664B8">
        <w:rPr>
          <w:rFonts w:ascii="Trebuchet MS" w:hAnsi="Trebuchet MS" w:cs="Trebuchet MS"/>
          <w:sz w:val="24"/>
          <w:szCs w:val="24"/>
          <w:lang w:val="it-IT"/>
        </w:rPr>
        <w:t>Otfried</w:t>
      </w:r>
      <w:proofErr w:type="spellEnd"/>
      <w:r w:rsidRPr="002664B8">
        <w:rPr>
          <w:rFonts w:ascii="Trebuchet MS" w:hAnsi="Trebuchet MS" w:cs="Trebuchet MS"/>
          <w:sz w:val="24"/>
          <w:szCs w:val="24"/>
          <w:lang w:val="it-IT"/>
        </w:rPr>
        <w:t xml:space="preserve"> July, espère que le grand signe de l’unité, la communion eucharistique, sera possible avant même de parvenir au bout du chemin ». Le secrétaire général du Conseil œcuménique des Églises de Genève, Olav </w:t>
      </w:r>
      <w:proofErr w:type="spellStart"/>
      <w:r w:rsidRPr="002664B8">
        <w:rPr>
          <w:rFonts w:ascii="Trebuchet MS" w:hAnsi="Trebuchet MS" w:cs="Trebuchet MS"/>
          <w:sz w:val="24"/>
          <w:szCs w:val="24"/>
          <w:lang w:val="it-IT"/>
        </w:rPr>
        <w:t>Fykse</w:t>
      </w:r>
      <w:proofErr w:type="spellEnd"/>
      <w:r w:rsidRPr="002664B8">
        <w:rPr>
          <w:rFonts w:ascii="Trebuchet MS" w:hAnsi="Trebuchet MS" w:cs="Trebuchet MS"/>
          <w:sz w:val="24"/>
          <w:szCs w:val="24"/>
          <w:lang w:val="it-IT"/>
        </w:rPr>
        <w:t xml:space="preserve"> </w:t>
      </w:r>
      <w:proofErr w:type="spellStart"/>
      <w:r w:rsidRPr="002664B8">
        <w:rPr>
          <w:rFonts w:ascii="Trebuchet MS" w:hAnsi="Trebuchet MS" w:cs="Trebuchet MS"/>
          <w:sz w:val="24"/>
          <w:szCs w:val="24"/>
          <w:lang w:val="it-IT"/>
        </w:rPr>
        <w:t>Tveit</w:t>
      </w:r>
      <w:proofErr w:type="spellEnd"/>
      <w:r w:rsidRPr="002664B8">
        <w:rPr>
          <w:rFonts w:ascii="Trebuchet MS" w:hAnsi="Trebuchet MS" w:cs="Trebuchet MS"/>
          <w:sz w:val="24"/>
          <w:szCs w:val="24"/>
          <w:lang w:val="it-IT"/>
        </w:rPr>
        <w:t xml:space="preserve"> a précisé : « Pas de chemin vers l’unité sans inclure le repentir ». </w:t>
      </w:r>
    </w:p>
    <w:p w:rsidR="002664B8" w:rsidRPr="002664B8" w:rsidRDefault="002664B8" w:rsidP="002664B8">
      <w:pPr>
        <w:jc w:val="both"/>
        <w:rPr>
          <w:spacing w:val="4"/>
          <w:lang w:val="fr-FR"/>
        </w:rPr>
      </w:pPr>
      <w:bookmarkStart w:id="0" w:name="_GoBack"/>
      <w:bookmarkEnd w:id="0"/>
    </w:p>
    <w:p w:rsidR="002664B8" w:rsidRPr="002664B8" w:rsidRDefault="002664B8" w:rsidP="005372C8">
      <w:pPr>
        <w:suppressAutoHyphens w:val="0"/>
        <w:autoSpaceDE w:val="0"/>
        <w:spacing w:after="240" w:line="380" w:lineRule="atLeast"/>
        <w:jc w:val="both"/>
        <w:rPr>
          <w:rFonts w:ascii="Trebuchet MS" w:hAnsi="Trebuchet MS" w:cs="Trebuchet MS"/>
          <w:b/>
          <w:bCs/>
          <w:sz w:val="28"/>
          <w:szCs w:val="28"/>
          <w:lang w:val="fr-FR"/>
        </w:rPr>
      </w:pPr>
    </w:p>
    <w:p w:rsidR="002664B8" w:rsidRPr="002664B8" w:rsidRDefault="002664B8" w:rsidP="005372C8">
      <w:pPr>
        <w:suppressAutoHyphens w:val="0"/>
        <w:autoSpaceDE w:val="0"/>
        <w:spacing w:after="240" w:line="380" w:lineRule="atLeast"/>
        <w:jc w:val="both"/>
        <w:rPr>
          <w:rFonts w:ascii="Trebuchet MS" w:hAnsi="Trebuchet MS" w:cs="Trebuchet MS"/>
          <w:b/>
          <w:bCs/>
          <w:sz w:val="28"/>
          <w:szCs w:val="28"/>
          <w:lang w:val="fr-FR"/>
        </w:rPr>
      </w:pPr>
    </w:p>
    <w:sectPr w:rsidR="002664B8" w:rsidRPr="002664B8" w:rsidSect="00AD5561">
      <w:headerReference w:type="default" r:id="rId6"/>
      <w:footerReference w:type="default" r:id="rId7"/>
      <w:pgSz w:w="11906" w:h="16838"/>
      <w:pgMar w:top="2760" w:right="804" w:bottom="2179" w:left="1134" w:header="495" w:footer="1134" w:gutter="0"/>
      <w:cols w:space="720"/>
      <w:docGrid w:linePitch="600" w:charSpace="409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310C" w:rsidRDefault="00D8310C">
      <w:pPr>
        <w:spacing w:after="0" w:line="240" w:lineRule="auto"/>
      </w:pPr>
      <w:r>
        <w:separator/>
      </w:r>
    </w:p>
  </w:endnote>
  <w:endnote w:type="continuationSeparator" w:id="0">
    <w:p w:rsidR="00D8310C" w:rsidRDefault="00D831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561" w:rsidRDefault="00AD5561">
    <w:pPr>
      <w:spacing w:after="0" w:line="200" w:lineRule="atLeast"/>
      <w:rPr>
        <w:rFonts w:ascii="Trebuchet MS" w:hAnsi="Trebuchet MS" w:cs="Trebuchet MS"/>
      </w:rPr>
    </w:pPr>
  </w:p>
  <w:p w:rsidR="00AD5561" w:rsidRPr="00931EE0" w:rsidRDefault="002664B8">
    <w:pPr>
      <w:spacing w:after="0" w:line="200" w:lineRule="atLeast"/>
      <w:rPr>
        <w:lang w:val="it-IT"/>
      </w:rPr>
    </w:pPr>
    <w:r>
      <w:rPr>
        <w:rFonts w:ascii="Trebuchet MS" w:hAnsi="Trebuchet MS" w:cs="Trebuchet MS"/>
        <w:lang w:val="it-IT"/>
      </w:rPr>
      <w:t>Patronage:</w:t>
    </w:r>
  </w:p>
  <w:p w:rsidR="00AD5561" w:rsidRPr="00931EE0" w:rsidRDefault="00715A12">
    <w:pPr>
      <w:spacing w:after="0" w:line="200" w:lineRule="atLeast"/>
      <w:rPr>
        <w:lang w:val="it-IT"/>
      </w:rPr>
    </w:pPr>
    <w:r>
      <w:rPr>
        <w:noProof/>
        <w:lang w:val="it-IT" w:eastAsia="it-IT"/>
      </w:rPr>
      <w:drawing>
        <wp:anchor distT="0" distB="0" distL="0" distR="0" simplePos="0" relativeHeight="251655680" behindDoc="0" locked="0" layoutInCell="1" allowOverlap="1">
          <wp:simplePos x="0" y="0"/>
          <wp:positionH relativeFrom="column">
            <wp:posOffset>948690</wp:posOffset>
          </wp:positionH>
          <wp:positionV relativeFrom="paragraph">
            <wp:posOffset>68580</wp:posOffset>
          </wp:positionV>
          <wp:extent cx="534035" cy="426085"/>
          <wp:effectExtent l="19050" t="0" r="0" b="0"/>
          <wp:wrapSquare wrapText="bothSides"/>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34035" cy="426085"/>
                  </a:xfrm>
                  <a:prstGeom prst="rect">
                    <a:avLst/>
                  </a:prstGeom>
                  <a:solidFill>
                    <a:srgbClr val="FFFFFF"/>
                  </a:solidFill>
                  <a:ln w="9525">
                    <a:noFill/>
                    <a:miter lim="800000"/>
                    <a:headEnd/>
                    <a:tailEnd/>
                  </a:ln>
                </pic:spPr>
              </pic:pic>
            </a:graphicData>
          </a:graphic>
        </wp:anchor>
      </w:drawing>
    </w:r>
    <w:r>
      <w:rPr>
        <w:noProof/>
        <w:lang w:val="it-IT" w:eastAsia="it-IT"/>
      </w:rPr>
      <w:drawing>
        <wp:anchor distT="0" distB="0" distL="0" distR="0" simplePos="0" relativeHeight="251656704" behindDoc="0" locked="0" layoutInCell="1" allowOverlap="1">
          <wp:simplePos x="0" y="0"/>
          <wp:positionH relativeFrom="column">
            <wp:posOffset>1607820</wp:posOffset>
          </wp:positionH>
          <wp:positionV relativeFrom="paragraph">
            <wp:posOffset>68580</wp:posOffset>
          </wp:positionV>
          <wp:extent cx="617220" cy="426085"/>
          <wp:effectExtent l="19050" t="0" r="0" b="0"/>
          <wp:wrapSquare wrapText="bothSides"/>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srcRect/>
                  <a:stretch>
                    <a:fillRect/>
                  </a:stretch>
                </pic:blipFill>
                <pic:spPr bwMode="auto">
                  <a:xfrm>
                    <a:off x="0" y="0"/>
                    <a:ext cx="617220" cy="426085"/>
                  </a:xfrm>
                  <a:prstGeom prst="rect">
                    <a:avLst/>
                  </a:prstGeom>
                  <a:solidFill>
                    <a:srgbClr val="FFFFFF"/>
                  </a:solidFill>
                  <a:ln w="9525">
                    <a:noFill/>
                    <a:miter lim="800000"/>
                    <a:headEnd/>
                    <a:tailEnd/>
                  </a:ln>
                </pic:spPr>
              </pic:pic>
            </a:graphicData>
          </a:graphic>
        </wp:anchor>
      </w:drawing>
    </w:r>
    <w:r>
      <w:rPr>
        <w:noProof/>
        <w:lang w:val="it-IT" w:eastAsia="it-IT"/>
      </w:rPr>
      <w:drawing>
        <wp:anchor distT="0" distB="0" distL="0" distR="0" simplePos="0" relativeHeight="251657728" behindDoc="0" locked="0" layoutInCell="1" allowOverlap="1">
          <wp:simplePos x="0" y="0"/>
          <wp:positionH relativeFrom="column">
            <wp:posOffset>2362835</wp:posOffset>
          </wp:positionH>
          <wp:positionV relativeFrom="paragraph">
            <wp:posOffset>68580</wp:posOffset>
          </wp:positionV>
          <wp:extent cx="2971800" cy="426085"/>
          <wp:effectExtent l="19050" t="0" r="0" b="0"/>
          <wp:wrapSquare wrapText="bothSides"/>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srcRect/>
                  <a:stretch>
                    <a:fillRect/>
                  </a:stretch>
                </pic:blipFill>
                <pic:spPr bwMode="auto">
                  <a:xfrm>
                    <a:off x="0" y="0"/>
                    <a:ext cx="2971800" cy="426085"/>
                  </a:xfrm>
                  <a:prstGeom prst="rect">
                    <a:avLst/>
                  </a:prstGeom>
                  <a:solidFill>
                    <a:srgbClr val="FFFFFF"/>
                  </a:solidFill>
                  <a:ln w="9525">
                    <a:noFill/>
                    <a:miter lim="800000"/>
                    <a:headEnd/>
                    <a:tailEnd/>
                  </a:ln>
                </pic:spPr>
              </pic:pic>
            </a:graphicData>
          </a:graphic>
        </wp:anchor>
      </w:drawing>
    </w:r>
    <w:r>
      <w:rPr>
        <w:noProof/>
        <w:lang w:val="it-IT" w:eastAsia="it-IT"/>
      </w:rPr>
      <w:drawing>
        <wp:anchor distT="0" distB="0" distL="0" distR="0" simplePos="0" relativeHeight="251658752" behindDoc="0" locked="0" layoutInCell="1" allowOverlap="1">
          <wp:simplePos x="0" y="0"/>
          <wp:positionH relativeFrom="column">
            <wp:posOffset>0</wp:posOffset>
          </wp:positionH>
          <wp:positionV relativeFrom="paragraph">
            <wp:posOffset>90170</wp:posOffset>
          </wp:positionV>
          <wp:extent cx="887095" cy="426085"/>
          <wp:effectExtent l="19050" t="0" r="8255" b="0"/>
          <wp:wrapSquare wrapText="bothSides"/>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srcRect/>
                  <a:stretch>
                    <a:fillRect/>
                  </a:stretch>
                </pic:blipFill>
                <pic:spPr bwMode="auto">
                  <a:xfrm>
                    <a:off x="0" y="0"/>
                    <a:ext cx="887095" cy="426085"/>
                  </a:xfrm>
                  <a:prstGeom prst="rect">
                    <a:avLst/>
                  </a:prstGeom>
                  <a:solidFill>
                    <a:srgbClr val="FFFFFF"/>
                  </a:solidFill>
                  <a:ln w="9525">
                    <a:noFill/>
                    <a:miter lim="800000"/>
                    <a:headEnd/>
                    <a:tailEnd/>
                  </a:ln>
                </pic:spPr>
              </pic:pic>
            </a:graphicData>
          </a:graphic>
        </wp:anchor>
      </w:drawing>
    </w:r>
    <w:r w:rsidR="007E7224" w:rsidRPr="00931EE0">
      <w:rPr>
        <w:rFonts w:ascii="Trebuchet MS" w:hAnsi="Trebuchet MS" w:cs="Trebuchet MS"/>
        <w:b/>
        <w:bCs/>
        <w:color w:val="000000"/>
        <w:sz w:val="24"/>
        <w:szCs w:val="24"/>
        <w:lang w:val="it-IT"/>
      </w:rPr>
      <w:t xml:space="preserve">                         </w:t>
    </w:r>
    <w:r w:rsidR="007E7224" w:rsidRPr="00931EE0">
      <w:rPr>
        <w:rFonts w:ascii="Trebuchet MS" w:hAnsi="Trebuchet MS" w:cs="Trebuchet MS"/>
        <w:b/>
        <w:bCs/>
        <w:color w:val="000000"/>
        <w:sz w:val="24"/>
        <w:szCs w:val="24"/>
        <w:lang w:val="it-IT"/>
      </w:rPr>
      <w:tab/>
      <w:t xml:space="preserve"> </w:t>
    </w:r>
    <w:r w:rsidR="007E7224" w:rsidRPr="00931EE0">
      <w:rPr>
        <w:rFonts w:ascii="Trebuchet MS" w:hAnsi="Trebuchet MS" w:cs="Trebuchet MS"/>
        <w:b/>
        <w:bCs/>
        <w:color w:val="000000"/>
        <w:sz w:val="24"/>
        <w:szCs w:val="24"/>
        <w:lang w:val="it-IT"/>
      </w:rPr>
      <w:tab/>
    </w:r>
  </w:p>
  <w:p w:rsidR="00AD5561" w:rsidRPr="00931EE0" w:rsidRDefault="00AD5561">
    <w:pPr>
      <w:pStyle w:val="VorformatierterText"/>
      <w:spacing w:line="240" w:lineRule="atLeast"/>
      <w:rPr>
        <w:lang w:val="it-IT"/>
      </w:rPr>
    </w:pPr>
  </w:p>
  <w:p w:rsidR="00AD5561" w:rsidRPr="00931EE0" w:rsidRDefault="00AD5561">
    <w:pPr>
      <w:pStyle w:val="VorformatierterText"/>
      <w:spacing w:line="240" w:lineRule="atLeast"/>
      <w:rPr>
        <w:lang w:val="it-IT"/>
      </w:rPr>
    </w:pPr>
  </w:p>
  <w:p w:rsidR="00AD5561" w:rsidRPr="00931EE0" w:rsidRDefault="00AD5561">
    <w:pPr>
      <w:pStyle w:val="VorformatierterText"/>
      <w:spacing w:line="240" w:lineRule="atLeast"/>
      <w:rPr>
        <w:lang w:val="it-IT"/>
      </w:rPr>
    </w:pPr>
  </w:p>
  <w:p w:rsidR="00AD5561" w:rsidRDefault="007E7224">
    <w:pPr>
      <w:pStyle w:val="VorformatierterText"/>
      <w:spacing w:line="240" w:lineRule="atLeast"/>
      <w:rPr>
        <w:rFonts w:ascii="Trebuchet MS" w:hAnsi="Trebuchet MS" w:cs="Trebuchet MS"/>
      </w:rPr>
    </w:pPr>
    <w:r>
      <w:rPr>
        <w:rFonts w:ascii="Trebuchet MS" w:hAnsi="Trebuchet MS" w:cs="Trebuchet MS"/>
        <w:b/>
        <w:bCs/>
        <w:color w:val="000000"/>
      </w:rPr>
      <w:t xml:space="preserve">Presse- und Öffentlichkeitsarbeit </w:t>
    </w:r>
    <w:r>
      <w:rPr>
        <w:rFonts w:ascii="Trebuchet MS" w:hAnsi="Trebuchet MS" w:cs="Trebuchet MS"/>
        <w:color w:val="000000"/>
      </w:rPr>
      <w:t xml:space="preserve">| </w:t>
    </w:r>
    <w:r>
      <w:rPr>
        <w:rFonts w:ascii="Trebuchet MS" w:hAnsi="Trebuchet MS" w:cs="Trebuchet MS"/>
      </w:rPr>
      <w:t>Andrea Fleming</w:t>
    </w:r>
  </w:p>
  <w:p w:rsidR="00AD5561" w:rsidRDefault="007E7224">
    <w:pPr>
      <w:pStyle w:val="VorformatierterText"/>
      <w:rPr>
        <w:rFonts w:ascii="Trebuchet MS" w:hAnsi="Trebuchet MS" w:cs="Trebuchet MS"/>
      </w:rPr>
    </w:pPr>
    <w:r>
      <w:rPr>
        <w:rFonts w:ascii="Trebuchet MS" w:hAnsi="Trebuchet MS" w:cs="Trebuchet MS"/>
      </w:rPr>
      <w:t xml:space="preserve">Tel. +49 (0) 89 57082903 :: mobil +49 (0) 172 8247486 | E-Mail: </w:t>
    </w:r>
    <w:hyperlink r:id="rId5" w:history="1">
      <w:r>
        <w:rPr>
          <w:rStyle w:val="Collegamentoipertestuale"/>
          <w:rFonts w:ascii="Trebuchet MS" w:hAnsi="Trebuchet MS" w:cs="Trebuchet MS"/>
        </w:rPr>
        <w:t>presse@miteinander-wie-sonst.org</w:t>
      </w:r>
    </w:hyperlink>
    <w:r>
      <w:rPr>
        <w:rFonts w:ascii="Trebuchet MS" w:hAnsi="Trebuchet MS" w:cs="Trebuchet MS"/>
      </w:rPr>
      <w:t xml:space="preserve"> </w:t>
    </w:r>
  </w:p>
  <w:p w:rsidR="00AD5561" w:rsidRDefault="007E7224">
    <w:pPr>
      <w:pStyle w:val="VorformatierterText"/>
    </w:pPr>
    <w:r>
      <w:rPr>
        <w:rFonts w:ascii="Trebuchet MS" w:hAnsi="Trebuchet MS" w:cs="Trebuchet MS"/>
      </w:rPr>
      <w:t xml:space="preserve">Internet: </w:t>
    </w:r>
    <w:hyperlink r:id="rId6" w:history="1">
      <w:r>
        <w:rPr>
          <w:rStyle w:val="Collegamentoipertestuale"/>
          <w:rFonts w:ascii="Trebuchet MS" w:hAnsi="Trebuchet MS" w:cs="Trebuchet MS"/>
        </w:rPr>
        <w:t>www.miteinander-wie-sonst.de</w:t>
      </w:r>
    </w:hyperlink>
    <w:r>
      <w:rPr>
        <w:rFonts w:ascii="Trebuchet MS" w:hAnsi="Trebuchet MS" w:cs="Trebuchet MS"/>
      </w:rPr>
      <w:t xml:space="preserve"> und www.together4europe.org</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310C" w:rsidRDefault="00D8310C">
      <w:pPr>
        <w:spacing w:after="0" w:line="240" w:lineRule="auto"/>
      </w:pPr>
      <w:r>
        <w:separator/>
      </w:r>
    </w:p>
  </w:footnote>
  <w:footnote w:type="continuationSeparator" w:id="0">
    <w:p w:rsidR="00D8310C" w:rsidRDefault="00D8310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561" w:rsidRDefault="00715A12">
    <w:pPr>
      <w:pStyle w:val="Intestazione"/>
    </w:pPr>
    <w:r>
      <w:rPr>
        <w:noProof/>
        <w:lang w:val="it-IT" w:eastAsia="it-IT"/>
      </w:rPr>
      <w:drawing>
        <wp:anchor distT="0" distB="0" distL="0" distR="0" simplePos="0" relativeHeight="251659776" behindDoc="0" locked="0" layoutInCell="1" allowOverlap="1">
          <wp:simplePos x="0" y="0"/>
          <wp:positionH relativeFrom="column">
            <wp:align>center</wp:align>
          </wp:positionH>
          <wp:positionV relativeFrom="paragraph">
            <wp:posOffset>0</wp:posOffset>
          </wp:positionV>
          <wp:extent cx="6329045" cy="1113155"/>
          <wp:effectExtent l="19050" t="0" r="0" b="0"/>
          <wp:wrapTopAndBottom/>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srcRect/>
                  <a:stretch>
                    <a:fillRect/>
                  </a:stretch>
                </pic:blipFill>
                <pic:spPr bwMode="auto">
                  <a:xfrm>
                    <a:off x="0" y="0"/>
                    <a:ext cx="6329045" cy="1113155"/>
                  </a:xfrm>
                  <a:prstGeom prst="rect">
                    <a:avLst/>
                  </a:prstGeom>
                  <a:solidFill>
                    <a:srgbClr val="FFFFFF"/>
                  </a:solidFill>
                  <a:ln w="9525">
                    <a:noFill/>
                    <a:miter lim="800000"/>
                    <a:headEnd/>
                    <a:tailEnd/>
                  </a:ln>
                </pic:spPr>
              </pic:pic>
            </a:graphicData>
          </a:graphic>
        </wp:anchor>
      </w:drawing>
    </w:r>
  </w:p>
  <w:p w:rsidR="00AD5561" w:rsidRDefault="00AD5561">
    <w:pPr>
      <w:pStyle w:val="Intestazione"/>
    </w:pPr>
  </w:p>
  <w:p w:rsidR="00AD5561" w:rsidRDefault="00AD5561">
    <w:pPr>
      <w:pStyle w:val="Intestazione"/>
    </w:pPr>
  </w:p>
  <w:p w:rsidR="00AD5561" w:rsidRDefault="00AD5561">
    <w:pPr>
      <w:pStyle w:val="Intestazione"/>
    </w:pPr>
  </w:p>
  <w:p w:rsidR="00AD5561" w:rsidRDefault="002664B8">
    <w:pPr>
      <w:pStyle w:val="Intestazione"/>
      <w:jc w:val="right"/>
    </w:pPr>
    <w:r>
      <w:rPr>
        <w:rFonts w:ascii="Trebuchet MS" w:hAnsi="Trebuchet MS"/>
      </w:rPr>
      <w:t>2°</w:t>
    </w:r>
    <w:r w:rsidRPr="002664B8">
      <w:t xml:space="preserve"> </w:t>
    </w:r>
    <w:proofErr w:type="spellStart"/>
    <w:r w:rsidRPr="002664B8">
      <w:rPr>
        <w:rFonts w:ascii="Trebuchet MS" w:hAnsi="Trebuchet MS"/>
      </w:rPr>
      <w:t>communiqué</w:t>
    </w:r>
    <w:proofErr w:type="spellEnd"/>
    <w:r w:rsidRPr="002664B8">
      <w:rPr>
        <w:rFonts w:ascii="Trebuchet MS" w:hAnsi="Trebuchet MS"/>
      </w:rPr>
      <w:t xml:space="preserve"> de presse</w:t>
    </w:r>
    <w:r>
      <w:rPr>
        <w:rFonts w:ascii="Trebuchet MS" w:hAnsi="Trebuchet MS"/>
      </w:rPr>
      <w:t>,</w:t>
    </w:r>
    <w:r w:rsidR="00931EE0">
      <w:rPr>
        <w:rFonts w:ascii="Trebuchet MS" w:hAnsi="Trebuchet MS"/>
      </w:rPr>
      <w:t xml:space="preserve"> </w:t>
    </w:r>
    <w:r w:rsidR="007E7224">
      <w:rPr>
        <w:rFonts w:ascii="Trebuchet MS" w:hAnsi="Trebuchet MS"/>
      </w:rPr>
      <w:t>01.07.2016</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stylePaneFormatFilter w:val="0000"/>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
  <w:rsids>
    <w:rsidRoot w:val="00931EE0"/>
    <w:rsid w:val="0001123B"/>
    <w:rsid w:val="000E7291"/>
    <w:rsid w:val="00216603"/>
    <w:rsid w:val="00245C2F"/>
    <w:rsid w:val="002664B8"/>
    <w:rsid w:val="002A41E2"/>
    <w:rsid w:val="003A23EB"/>
    <w:rsid w:val="003E405A"/>
    <w:rsid w:val="00521087"/>
    <w:rsid w:val="005372C8"/>
    <w:rsid w:val="00603A7D"/>
    <w:rsid w:val="00674E7A"/>
    <w:rsid w:val="006D5D9B"/>
    <w:rsid w:val="00715A12"/>
    <w:rsid w:val="007E4702"/>
    <w:rsid w:val="007E7224"/>
    <w:rsid w:val="00853A41"/>
    <w:rsid w:val="008B3B5E"/>
    <w:rsid w:val="00931EE0"/>
    <w:rsid w:val="00A26EA6"/>
    <w:rsid w:val="00A303F4"/>
    <w:rsid w:val="00AD5561"/>
    <w:rsid w:val="00B80100"/>
    <w:rsid w:val="00C073B5"/>
    <w:rsid w:val="00D8310C"/>
    <w:rsid w:val="00DD45AB"/>
    <w:rsid w:val="00E523A1"/>
    <w:rsid w:val="00E70C3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D5561"/>
    <w:pPr>
      <w:suppressAutoHyphens/>
      <w:spacing w:after="200" w:line="276" w:lineRule="auto"/>
    </w:pPr>
    <w:rPr>
      <w:lang w:val="de-DE"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Absatz-Standardschriftart">
    <w:name w:val="Absatz-Standardschriftart"/>
    <w:rsid w:val="00AD5561"/>
  </w:style>
  <w:style w:type="character" w:customStyle="1" w:styleId="Carpredefinitoparagrafo1">
    <w:name w:val="Car. predefinito paragrafo1"/>
    <w:rsid w:val="00AD5561"/>
  </w:style>
  <w:style w:type="character" w:customStyle="1" w:styleId="Absatz-Standardschriftart3">
    <w:name w:val="Absatz-Standardschriftart3"/>
    <w:rsid w:val="00AD5561"/>
  </w:style>
  <w:style w:type="character" w:customStyle="1" w:styleId="WW8Num1z0">
    <w:name w:val="WW8Num1z0"/>
    <w:rsid w:val="00AD5561"/>
  </w:style>
  <w:style w:type="character" w:customStyle="1" w:styleId="WW8Num2z0">
    <w:name w:val="WW8Num2z0"/>
    <w:rsid w:val="00AD5561"/>
  </w:style>
  <w:style w:type="character" w:customStyle="1" w:styleId="WW8Num2z1">
    <w:name w:val="WW8Num2z1"/>
    <w:rsid w:val="00AD5561"/>
  </w:style>
  <w:style w:type="character" w:customStyle="1" w:styleId="WW8Num2z2">
    <w:name w:val="WW8Num2z2"/>
    <w:rsid w:val="00AD5561"/>
  </w:style>
  <w:style w:type="character" w:customStyle="1" w:styleId="WW8Num2z3">
    <w:name w:val="WW8Num2z3"/>
    <w:rsid w:val="00AD5561"/>
  </w:style>
  <w:style w:type="character" w:customStyle="1" w:styleId="WW8Num2z4">
    <w:name w:val="WW8Num2z4"/>
    <w:rsid w:val="00AD5561"/>
  </w:style>
  <w:style w:type="character" w:customStyle="1" w:styleId="WW8Num2z5">
    <w:name w:val="WW8Num2z5"/>
    <w:rsid w:val="00AD5561"/>
  </w:style>
  <w:style w:type="character" w:customStyle="1" w:styleId="WW8Num2z6">
    <w:name w:val="WW8Num2z6"/>
    <w:rsid w:val="00AD5561"/>
  </w:style>
  <w:style w:type="character" w:customStyle="1" w:styleId="WW8Num2z7">
    <w:name w:val="WW8Num2z7"/>
    <w:rsid w:val="00AD5561"/>
  </w:style>
  <w:style w:type="character" w:customStyle="1" w:styleId="WW8Num2z8">
    <w:name w:val="WW8Num2z8"/>
    <w:rsid w:val="00AD5561"/>
  </w:style>
  <w:style w:type="character" w:customStyle="1" w:styleId="Absatz-Standardschriftart2">
    <w:name w:val="Absatz-Standardschriftart2"/>
    <w:rsid w:val="00AD5561"/>
  </w:style>
  <w:style w:type="character" w:customStyle="1" w:styleId="WW-Absatz-Standardschriftart">
    <w:name w:val="WW-Absatz-Standardschriftart"/>
    <w:rsid w:val="00AD5561"/>
  </w:style>
  <w:style w:type="character" w:customStyle="1" w:styleId="Absatz-Standardschriftart1">
    <w:name w:val="Absatz-Standardschriftart1"/>
    <w:rsid w:val="00AD5561"/>
  </w:style>
  <w:style w:type="character" w:customStyle="1" w:styleId="WW-Absatz-Standardschriftart1">
    <w:name w:val="WW-Absatz-Standardschriftart1"/>
    <w:rsid w:val="00AD5561"/>
  </w:style>
  <w:style w:type="character" w:customStyle="1" w:styleId="WW-Absatz-Standardschriftart11">
    <w:name w:val="WW-Absatz-Standardschriftart11"/>
    <w:rsid w:val="00AD5561"/>
  </w:style>
  <w:style w:type="character" w:customStyle="1" w:styleId="WW-Absatz-Standardschriftart111">
    <w:name w:val="WW-Absatz-Standardschriftart111"/>
    <w:rsid w:val="00AD5561"/>
  </w:style>
  <w:style w:type="character" w:customStyle="1" w:styleId="WW-Absatz-Standardschriftart1111">
    <w:name w:val="WW-Absatz-Standardschriftart1111"/>
    <w:rsid w:val="00AD5561"/>
  </w:style>
  <w:style w:type="character" w:customStyle="1" w:styleId="WW-Absatz-Standardschriftart11111">
    <w:name w:val="WW-Absatz-Standardschriftart11111"/>
    <w:rsid w:val="00AD5561"/>
  </w:style>
  <w:style w:type="character" w:customStyle="1" w:styleId="WW-Absatz-Standardschriftart111111">
    <w:name w:val="WW-Absatz-Standardschriftart111111"/>
    <w:rsid w:val="00AD5561"/>
  </w:style>
  <w:style w:type="character" w:customStyle="1" w:styleId="WW-Absatz-Standardschriftart1111111">
    <w:name w:val="WW-Absatz-Standardschriftart1111111"/>
    <w:rsid w:val="00AD5561"/>
  </w:style>
  <w:style w:type="character" w:customStyle="1" w:styleId="WW-Absatz-Standardschriftart11111111">
    <w:name w:val="WW-Absatz-Standardschriftart11111111"/>
    <w:rsid w:val="00AD5561"/>
  </w:style>
  <w:style w:type="character" w:customStyle="1" w:styleId="WW-Absatz-Standardschriftart111111111">
    <w:name w:val="WW-Absatz-Standardschriftart111111111"/>
    <w:rsid w:val="00AD5561"/>
  </w:style>
  <w:style w:type="character" w:customStyle="1" w:styleId="WW-Absatz-Standardschriftart1111111111">
    <w:name w:val="WW-Absatz-Standardschriftart1111111111"/>
    <w:rsid w:val="00AD5561"/>
  </w:style>
  <w:style w:type="character" w:customStyle="1" w:styleId="WW-Absatz-Standardschriftart11111111111">
    <w:name w:val="WW-Absatz-Standardschriftart11111111111"/>
    <w:rsid w:val="00AD5561"/>
  </w:style>
  <w:style w:type="character" w:customStyle="1" w:styleId="Carpredefinitoparagrafo10">
    <w:name w:val="Car. predefinito paragrafo1"/>
    <w:rsid w:val="00AD5561"/>
  </w:style>
  <w:style w:type="character" w:styleId="Enfasigrassetto">
    <w:name w:val="Strong"/>
    <w:qFormat/>
    <w:rsid w:val="00AD5561"/>
    <w:rPr>
      <w:b/>
      <w:bCs/>
    </w:rPr>
  </w:style>
  <w:style w:type="character" w:styleId="Collegamentoipertestuale">
    <w:name w:val="Hyperlink"/>
    <w:rsid w:val="00AD5561"/>
  </w:style>
  <w:style w:type="character" w:customStyle="1" w:styleId="WW8Num3z0">
    <w:name w:val="WW8Num3z0"/>
    <w:rsid w:val="00AD5561"/>
    <w:rPr>
      <w:rFonts w:ascii="Symbol" w:hAnsi="Symbol" w:cs="Symbol"/>
    </w:rPr>
  </w:style>
  <w:style w:type="character" w:customStyle="1" w:styleId="WW8Num3z1">
    <w:name w:val="WW8Num3z1"/>
    <w:rsid w:val="00AD5561"/>
    <w:rPr>
      <w:rFonts w:ascii="Courier New" w:hAnsi="Courier New" w:cs="Courier New"/>
    </w:rPr>
  </w:style>
  <w:style w:type="character" w:customStyle="1" w:styleId="WW8Num3z2">
    <w:name w:val="WW8Num3z2"/>
    <w:rsid w:val="00AD5561"/>
    <w:rPr>
      <w:rFonts w:ascii="Wingdings" w:hAnsi="Wingdings" w:cs="Wingdings"/>
    </w:rPr>
  </w:style>
  <w:style w:type="paragraph" w:customStyle="1" w:styleId="berschrift">
    <w:name w:val="Überschrift"/>
    <w:basedOn w:val="Normale"/>
    <w:next w:val="Corpodeltesto"/>
    <w:rsid w:val="00AD5561"/>
    <w:pPr>
      <w:keepNext/>
      <w:spacing w:before="240" w:after="120"/>
    </w:pPr>
  </w:style>
  <w:style w:type="paragraph" w:styleId="Corpodeltesto">
    <w:name w:val="Body Text"/>
    <w:basedOn w:val="Normale"/>
    <w:rsid w:val="00AD5561"/>
    <w:pPr>
      <w:spacing w:after="120"/>
    </w:pPr>
  </w:style>
  <w:style w:type="paragraph" w:styleId="Elenco">
    <w:name w:val="List"/>
    <w:basedOn w:val="Corpodeltesto"/>
    <w:rsid w:val="00AD5561"/>
    <w:rPr>
      <w:rFonts w:cs="Tahoma"/>
    </w:rPr>
  </w:style>
  <w:style w:type="paragraph" w:customStyle="1" w:styleId="Beschriftung">
    <w:name w:val="Beschriftung"/>
    <w:basedOn w:val="Normale"/>
    <w:rsid w:val="00AD5561"/>
    <w:pPr>
      <w:suppressLineNumbers/>
      <w:spacing w:before="120" w:after="120"/>
    </w:pPr>
    <w:rPr>
      <w:i/>
      <w:iCs/>
      <w:sz w:val="24"/>
      <w:szCs w:val="24"/>
    </w:rPr>
  </w:style>
  <w:style w:type="paragraph" w:customStyle="1" w:styleId="Verzeichnis">
    <w:name w:val="Verzeichnis"/>
    <w:basedOn w:val="Normale"/>
    <w:rsid w:val="00AD5561"/>
    <w:pPr>
      <w:suppressLineNumbers/>
    </w:pPr>
    <w:rPr>
      <w:rFonts w:cs="Tahoma"/>
    </w:rPr>
  </w:style>
  <w:style w:type="paragraph" w:customStyle="1" w:styleId="Beschriftung3">
    <w:name w:val="Beschriftung3"/>
    <w:basedOn w:val="Normale"/>
    <w:rsid w:val="00AD5561"/>
    <w:pPr>
      <w:suppressLineNumbers/>
      <w:spacing w:before="120" w:after="120"/>
    </w:pPr>
  </w:style>
  <w:style w:type="paragraph" w:customStyle="1" w:styleId="Beschriftung2">
    <w:name w:val="Beschriftung2"/>
    <w:basedOn w:val="Normale"/>
    <w:rsid w:val="00AD5561"/>
    <w:pPr>
      <w:suppressLineNumbers/>
      <w:spacing w:before="120" w:after="120"/>
    </w:pPr>
  </w:style>
  <w:style w:type="paragraph" w:customStyle="1" w:styleId="Beschriftung1">
    <w:name w:val="Beschriftung1"/>
    <w:basedOn w:val="Normale"/>
    <w:rsid w:val="00AD5561"/>
    <w:pPr>
      <w:suppressLineNumbers/>
      <w:spacing w:before="120" w:after="120"/>
    </w:pPr>
  </w:style>
  <w:style w:type="paragraph" w:customStyle="1" w:styleId="VorformatierterText">
    <w:name w:val="Vorformatierter Text"/>
    <w:basedOn w:val="Normale"/>
    <w:rsid w:val="00AD5561"/>
    <w:pPr>
      <w:spacing w:after="0"/>
    </w:pPr>
  </w:style>
  <w:style w:type="paragraph" w:styleId="Pidipagina">
    <w:name w:val="footer"/>
    <w:basedOn w:val="Normale"/>
    <w:rsid w:val="00AD5561"/>
    <w:pPr>
      <w:suppressLineNumbers/>
      <w:tabs>
        <w:tab w:val="center" w:pos="4842"/>
        <w:tab w:val="right" w:pos="9685"/>
      </w:tabs>
    </w:pPr>
  </w:style>
  <w:style w:type="paragraph" w:styleId="Intestazione">
    <w:name w:val="header"/>
    <w:basedOn w:val="Normale"/>
    <w:rsid w:val="00AD5561"/>
    <w:pPr>
      <w:suppressLineNumbers/>
      <w:tabs>
        <w:tab w:val="center" w:pos="4842"/>
        <w:tab w:val="right" w:pos="9685"/>
      </w:tabs>
    </w:pPr>
  </w:style>
  <w:style w:type="paragraph" w:customStyle="1" w:styleId="courier">
    <w:name w:val="courier"/>
    <w:basedOn w:val="Normale"/>
    <w:rsid w:val="00AD5561"/>
    <w:pPr>
      <w:spacing w:line="360" w:lineRule="auto"/>
      <w:ind w:left="1021" w:right="-357" w:hanging="1021"/>
    </w:pPr>
    <w:rPr>
      <w:rFonts w:ascii="Courier New" w:hAnsi="Courier New" w:cs="Courier New"/>
    </w:rPr>
  </w:style>
  <w:style w:type="paragraph" w:customStyle="1" w:styleId="Paragrafoelenco1">
    <w:name w:val="Paragrafo elenco1"/>
    <w:basedOn w:val="Normale"/>
    <w:rsid w:val="00AD5561"/>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hyperlink" Target="http://www.miteinander-wie-sonst.de/" TargetMode="External"/><Relationship Id="rId5" Type="http://schemas.openxmlformats.org/officeDocument/2006/relationships/hyperlink" Target="mailto:presse@miteinander-wie-sonst.org" TargetMode="External"/><Relationship Id="rId4"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516</Words>
  <Characters>2942</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Glückwünsche an Andrea Riccardi vom Netzwerk „Miteinander für Europa“</vt:lpstr>
    </vt:vector>
  </TitlesOfParts>
  <Company>Hewlett-Packard Company</Company>
  <LinksUpToDate>false</LinksUpToDate>
  <CharactersWithSpaces>3452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Glückwünsche an Andrea Riccardi vom Netzwerk „Miteinander für Europa“</dc:title>
  <dc:creator>kornelia</dc:creator>
  <cp:lastModifiedBy>konib</cp:lastModifiedBy>
  <cp:revision>2</cp:revision>
  <cp:lastPrinted>2016-07-01T11:49:00Z</cp:lastPrinted>
  <dcterms:created xsi:type="dcterms:W3CDTF">2016-07-02T08:17:00Z</dcterms:created>
  <dcterms:modified xsi:type="dcterms:W3CDTF">2016-07-02T08:17:00Z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